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704B" w:rsidRPr="00D8704B" w:rsidRDefault="00D8704B" w:rsidP="00D8704B">
      <w:pPr>
        <w:rPr>
          <w:b/>
          <w:lang w:val="sr-Latn-RS"/>
        </w:rPr>
      </w:pPr>
    </w:p>
    <w:p w:rsidR="00D8704B" w:rsidRPr="005051A1" w:rsidRDefault="00D8704B" w:rsidP="00D8704B">
      <w:pPr>
        <w:rPr>
          <w:b/>
          <w:sz w:val="36"/>
          <w:lang w:val="sr-Cyrl-CS"/>
        </w:rPr>
      </w:pPr>
      <w:r w:rsidRPr="005051A1">
        <w:rPr>
          <w:b/>
          <w:sz w:val="36"/>
          <w:lang w:val="sr-Cyrl-CS"/>
        </w:rPr>
        <w:t>РЕЗУЛТАТИ СА МАЛЕ МАТУРЕ ПОД ЛУПОМ</w:t>
      </w:r>
    </w:p>
    <w:p w:rsidR="00D8704B" w:rsidRPr="000F68A3" w:rsidRDefault="00D8704B" w:rsidP="00D8704B">
      <w:pPr>
        <w:rPr>
          <w:b/>
          <w:lang w:val="sr-Cyrl-CS"/>
        </w:rPr>
      </w:pPr>
    </w:p>
    <w:p w:rsidR="00D8704B" w:rsidRPr="000F68A3" w:rsidRDefault="005051A1" w:rsidP="00D8704B">
      <w:pPr>
        <w:rPr>
          <w:b/>
          <w:lang w:val="sr-Cyrl-CS"/>
        </w:rPr>
      </w:pPr>
      <w:r>
        <w:rPr>
          <w:b/>
          <w:noProof/>
        </w:rPr>
        <w:drawing>
          <wp:anchor distT="0" distB="0" distL="114300" distR="114300" simplePos="0" relativeHeight="251658240" behindDoc="1" locked="0" layoutInCell="1" allowOverlap="1">
            <wp:simplePos x="0" y="0"/>
            <wp:positionH relativeFrom="column">
              <wp:posOffset>57150</wp:posOffset>
            </wp:positionH>
            <wp:positionV relativeFrom="paragraph">
              <wp:posOffset>76200</wp:posOffset>
            </wp:positionV>
            <wp:extent cx="2856865" cy="455295"/>
            <wp:effectExtent l="0" t="0" r="635" b="1905"/>
            <wp:wrapTight wrapText="bothSides">
              <wp:wrapPolygon edited="0">
                <wp:start x="0" y="0"/>
                <wp:lineTo x="0" y="20787"/>
                <wp:lineTo x="21461" y="20787"/>
                <wp:lineTo x="21461" y="0"/>
                <wp:lineTo x="0" y="0"/>
              </wp:wrapPolygon>
            </wp:wrapTight>
            <wp:docPr id="1" name="Picture 1" descr="http://www.prosvetni-pregled.rs/images/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prosvetni-pregled.rs/images/logo.gif"/>
                    <pic:cNvPicPr>
                      <a:picLocks noChangeAspect="1" noChangeArrowheads="1"/>
                    </pic:cNvPicPr>
                  </pic:nvPicPr>
                  <pic:blipFill>
                    <a:blip r:embed="rId5" r:link="rId6">
                      <a:extLst>
                        <a:ext uri="{28A0092B-C50C-407E-A947-70E740481C1C}">
                          <a14:useLocalDpi xmlns:a14="http://schemas.microsoft.com/office/drawing/2010/main" val="0"/>
                        </a:ext>
                      </a:extLst>
                    </a:blip>
                    <a:srcRect/>
                    <a:stretch>
                      <a:fillRect/>
                    </a:stretch>
                  </pic:blipFill>
                  <pic:spPr bwMode="auto">
                    <a:xfrm>
                      <a:off x="0" y="0"/>
                      <a:ext cx="2856865" cy="455295"/>
                    </a:xfrm>
                    <a:prstGeom prst="rect">
                      <a:avLst/>
                    </a:prstGeom>
                    <a:noFill/>
                    <a:ln>
                      <a:noFill/>
                    </a:ln>
                  </pic:spPr>
                </pic:pic>
              </a:graphicData>
            </a:graphic>
            <wp14:sizeRelH relativeFrom="page">
              <wp14:pctWidth>0</wp14:pctWidth>
            </wp14:sizeRelH>
            <wp14:sizeRelV relativeFrom="page">
              <wp14:pctHeight>0</wp14:pctHeight>
            </wp14:sizeRelV>
          </wp:anchor>
        </w:drawing>
      </w:r>
      <w:r w:rsidR="00D8704B" w:rsidRPr="000F68A3">
        <w:rPr>
          <w:b/>
          <w:lang w:val="sr-Cyrl-CS"/>
        </w:rPr>
        <w:t>Сваки други осмак одликаш, сваки седми вуковац</w:t>
      </w:r>
    </w:p>
    <w:p w:rsidR="00D8704B" w:rsidRPr="000F68A3" w:rsidRDefault="00D8704B" w:rsidP="00D8704B">
      <w:pPr>
        <w:rPr>
          <w:b/>
          <w:lang w:val="sr-Cyrl-CS"/>
        </w:rPr>
      </w:pPr>
    </w:p>
    <w:p w:rsidR="00D8704B" w:rsidRPr="000F68A3" w:rsidRDefault="00D8704B" w:rsidP="00D8704B">
      <w:pPr>
        <w:jc w:val="both"/>
        <w:rPr>
          <w:b/>
          <w:lang w:val="sr-Cyrl-CS"/>
        </w:rPr>
      </w:pPr>
      <w:r w:rsidRPr="000F68A3">
        <w:rPr>
          <w:b/>
          <w:lang w:val="sr-Cyrl-CS"/>
        </w:rPr>
        <w:t>У опсежној анализи, коју Завод за вредновање квалитета образовања и васпитања објављује сваке јесени од увођења мале матуре 2011, наведено је да половина округа остварује исподпросечна постигнућа на сва три испита – из српског, математике и са комбинованог теста</w:t>
      </w:r>
    </w:p>
    <w:p w:rsidR="00D8704B" w:rsidRDefault="00D8704B" w:rsidP="00D8704B">
      <w:pPr>
        <w:rPr>
          <w:lang w:val="sr-Cyrl-CS"/>
        </w:rPr>
      </w:pPr>
    </w:p>
    <w:p w:rsidR="00D8704B" w:rsidRDefault="00D8704B" w:rsidP="00D8704B">
      <w:pPr>
        <w:ind w:firstLine="360"/>
        <w:jc w:val="both"/>
        <w:rPr>
          <w:lang w:val="sr-Cyrl-CS"/>
        </w:rPr>
      </w:pPr>
      <w:r>
        <w:rPr>
          <w:lang w:val="sr-Cyrl-CS"/>
        </w:rPr>
        <w:t xml:space="preserve">Ученици који су у јуну полагали малу матуру знањем на тесту из српског језика зарадили су у просеку 13,47 бодова, из математике 10,79, а на комбинованом тесту 11,19 – од могућих 20 бодова. Да је српски био лакши указује податак да су три четвртине ђака успели да реше половину задатака, док је тај постотак мањи на осталим тестовима, стоји у Извештају о Завршном испиту на крају школске 2016/2017. године, који је недавно објавио Завод за вредновање квалитета образовања и васпитања (ЗВКОВ). На тестовима из српског и математике скоро половина округа има резултат испод просека, а још неповољнији је ако се упоређују бодови са комбинованог теста, на коме је проверавано градиво из физике, хемије, биологије, историје и географије. </w:t>
      </w:r>
    </w:p>
    <w:p w:rsidR="00D8704B" w:rsidRDefault="00D8704B" w:rsidP="00D8704B">
      <w:pPr>
        <w:ind w:firstLine="360"/>
        <w:jc w:val="both"/>
        <w:rPr>
          <w:lang w:val="sr-Cyrl-CS"/>
        </w:rPr>
      </w:pPr>
      <w:r>
        <w:rPr>
          <w:lang w:val="sr-Cyrl-CS"/>
        </w:rPr>
        <w:t>Три округа која током свих претходних година имају постигнућа изван просека су и овога пута Пчињски, Град Београд и Нишавски. Поред њих, изузетни резултати забележени су и у Јужнобачком округу, а просечни у Златиборском. Успех изнад просека показују и ученици школа из Рашког округа 2 – из Новог Пазара, који су били изузетни на комбинованом тесту и истовремено убедљиво најбољи у решавању задатака из математике. Најслабије знање показали су у Борском, Зајечарском, Средњобанатском и Браничевском округу.</w:t>
      </w:r>
    </w:p>
    <w:p w:rsidR="00D8704B" w:rsidRDefault="00D8704B" w:rsidP="00D8704B">
      <w:pPr>
        <w:ind w:firstLine="360"/>
        <w:jc w:val="both"/>
        <w:rPr>
          <w:lang w:val="sr-Cyrl-CS"/>
        </w:rPr>
      </w:pPr>
      <w:r>
        <w:rPr>
          <w:lang w:val="sr-Cyrl-CS"/>
        </w:rPr>
        <w:t>На испитни мегдан у првом кругу изашло је 63.111 осмака, из 1144 школе, који су наставу похађали на српском језику. Скоро половина ђака осми разред завршило је са одличним успехом. Сваки пети је имао све петице, а велики проценат ђака највећу оцену из предмета који су били део завршног испита, пре свега из биологије, географије и историје, с тим што је најмање њих имало петицу из математике. Као што се број одликаша већ годинама значајније не мења тако се не смањује ни велики проценат вуковаца – и даље је у моди тренд по коме је сваки седми осмак у Србији уједно и власник дипломе „Вук Караџић“.</w:t>
      </w:r>
    </w:p>
    <w:p w:rsidR="00D8704B" w:rsidRDefault="00D8704B" w:rsidP="00D8704B">
      <w:pPr>
        <w:ind w:firstLine="360"/>
        <w:jc w:val="both"/>
        <w:rPr>
          <w:lang w:val="sr-Cyrl-CS"/>
        </w:rPr>
      </w:pPr>
      <w:r>
        <w:rPr>
          <w:lang w:val="sr-Cyrl-CS"/>
        </w:rPr>
        <w:t>Њихова постигнућа махом су изнад републичког просека, али ипак остаје горак укус у устима, јер у неким окрузима својим знањем између 20 и 30 одсто вуковаца није успело да добаце ни до тог нивоа, а камоли да га прескоче. Највише главобоље овим петичарима задавали су задаци са комбинованог теста.</w:t>
      </w:r>
    </w:p>
    <w:p w:rsidR="00D8704B" w:rsidRDefault="00D8704B" w:rsidP="00D8704B">
      <w:pPr>
        <w:ind w:firstLine="360"/>
        <w:jc w:val="both"/>
        <w:rPr>
          <w:lang w:val="sr-Cyrl-CS"/>
        </w:rPr>
      </w:pPr>
      <w:r>
        <w:rPr>
          <w:lang w:val="sr-Cyrl-CS"/>
        </w:rPr>
        <w:t>У опсежној анализи, коју Завод објављује сваке јесени од увођења мале матуре од 2011. године, којом се провера оствареност образовних стандарда на три нивоа постигнућа – основном, средњем и напредном – наведено је да половина округа (од 31) остварује исподпросечна постигнућа на сва три теста. За разлику од овог налаза, утврђено је да школе у Рашком округу 2 (из Новог Пазара), Пчињском и Нишавском округу и Граду Београду постижу резултате изнад просека из српског, математике и комбинованог теста, који се показао као највећа испитна препрека за ђаке.</w:t>
      </w:r>
    </w:p>
    <w:p w:rsidR="00D8704B" w:rsidRDefault="00D8704B" w:rsidP="00D8704B">
      <w:pPr>
        <w:ind w:firstLine="360"/>
        <w:jc w:val="both"/>
        <w:rPr>
          <w:lang w:val="sr-Cyrl-CS"/>
        </w:rPr>
      </w:pPr>
      <w:r>
        <w:rPr>
          <w:lang w:val="sr-Cyrl-CS"/>
        </w:rPr>
        <w:t>Анализа ЗВКОВ-а потврдила је да нема новости ни кад су у питању девојчице, јер су оне и овога пута успешније од дечака. Највећа одступања у њихову корист уочена су у резултатима из српског, а мања на друга два испита. При томе су ученице бриљирале и на републичком и на окружном нивоу, као и у већини општина.</w:t>
      </w:r>
    </w:p>
    <w:p w:rsidR="00D8704B" w:rsidRDefault="00D8704B" w:rsidP="00D8704B">
      <w:pPr>
        <w:ind w:firstLine="360"/>
        <w:jc w:val="both"/>
        <w:rPr>
          <w:lang w:val="sr-Cyrl-CS"/>
        </w:rPr>
      </w:pPr>
      <w:r>
        <w:rPr>
          <w:lang w:val="sr-Cyrl-CS"/>
        </w:rPr>
        <w:lastRenderedPageBreak/>
        <w:t>Аутори извештаја на основу показаног знања имали су донекле оправдање за слабији успех ученика из Пећког, Призренског, Косовског, Косовскомитровачког и Косовскопоморавског округа, оценивши да треба имати разумевања за њихов подбачај због вишегодишњих неповољних услова живота и образовног контекста у  којима се школују – јер се то свакако одразило и на њихова постигнућа.</w:t>
      </w:r>
    </w:p>
    <w:p w:rsidR="00D8704B" w:rsidRDefault="00D8704B" w:rsidP="00D8704B">
      <w:pPr>
        <w:ind w:firstLine="360"/>
        <w:jc w:val="both"/>
        <w:rPr>
          <w:lang w:val="sr-Cyrl-CS"/>
        </w:rPr>
      </w:pPr>
      <w:r>
        <w:rPr>
          <w:lang w:val="sr-Cyrl-CS"/>
        </w:rPr>
        <w:t>Аналитичари ЗВКОВ-а на основу анализа извели су и закључке о квалитету оцењивња у основној школи, наводећи да је општи успех ученика осмог разреда изузетно висок, јер је скоро сваки други ђак осмолетку завршио са одличним успехом и сваки пети има петице из свих предмета, како је и наведено на почетку текста.</w:t>
      </w:r>
    </w:p>
    <w:p w:rsidR="00D8704B" w:rsidRDefault="00D8704B" w:rsidP="00D8704B">
      <w:pPr>
        <w:ind w:firstLine="360"/>
        <w:jc w:val="both"/>
        <w:rPr>
          <w:lang w:val="sr-Cyrl-CS"/>
        </w:rPr>
      </w:pPr>
      <w:r>
        <w:rPr>
          <w:lang w:val="sr-Cyrl-CS"/>
        </w:rPr>
        <w:t>На школски успех ученика утиче много фактора, а завршна година школовања, када се полаже мала матура, специфична је и за наставнике и за ученике. На успех ђака може да утиће и повећана мотивација за учење на крају осмолетке, а можда су и наставници мало толерантнији приликом оцењивања... Да би се са сигурношћу тврдило шта све утиче на општи успех на крају основног образовања, потребно је урадити додатна истраживања – навели су аутори Извештаја у коментару о великом броју петица на крају осмолетке.</w:t>
      </w:r>
    </w:p>
    <w:p w:rsidR="00D8704B" w:rsidRDefault="00D8704B" w:rsidP="00D8704B">
      <w:pPr>
        <w:ind w:firstLine="360"/>
        <w:jc w:val="both"/>
        <w:rPr>
          <w:lang w:val="sr-Cyrl-CS"/>
        </w:rPr>
      </w:pPr>
      <w:r>
        <w:rPr>
          <w:lang w:val="sr-Cyrl-CS"/>
        </w:rPr>
        <w:t>Испитивањем повезаности између школксих оцена и постигнућа на тесту они су утврдили да постоји тренд раста постигнућа у складу са оценом из предмета, али су истакли да корелација ипак треба да буде „нешто виша“.</w:t>
      </w:r>
    </w:p>
    <w:p w:rsidR="00D8704B" w:rsidRDefault="00D8704B" w:rsidP="00D8704B">
      <w:pPr>
        <w:ind w:firstLine="360"/>
        <w:jc w:val="both"/>
        <w:rPr>
          <w:lang w:val="sr-Cyrl-CS"/>
        </w:rPr>
      </w:pPr>
      <w:r>
        <w:rPr>
          <w:lang w:val="sr-Cyrl-CS"/>
        </w:rPr>
        <w:t>Унапређивање школског оцењивања и завршног испита допринеће већој повезаности између школског успеха и успеха на завршном испиту – сматрају у ЗВКОВ-у.</w:t>
      </w:r>
    </w:p>
    <w:p w:rsidR="00D8704B" w:rsidRDefault="00D8704B" w:rsidP="00D8704B">
      <w:pPr>
        <w:ind w:firstLine="360"/>
        <w:jc w:val="both"/>
        <w:rPr>
          <w:lang w:val="sr-Cyrl-CS"/>
        </w:rPr>
      </w:pPr>
      <w:r>
        <w:rPr>
          <w:lang w:val="sr-Cyrl-CS"/>
        </w:rPr>
        <w:t>Аутори Извештаја посебно су указали на чињеницу да су критеријуми за школску оцену прилично „варијабилни“. То поткрепљују подацима да ученици са истом оценом имају неуједначена постигнућа, али и чињеницом да ђаци са различитим оценама, на пример „стабилни“ тројкаш и петичари на „стакленим ногама“ – имају исте резултате.</w:t>
      </w:r>
    </w:p>
    <w:p w:rsidR="00D8704B" w:rsidRDefault="00D8704B" w:rsidP="00D8704B">
      <w:pPr>
        <w:ind w:firstLine="360"/>
        <w:jc w:val="both"/>
        <w:rPr>
          <w:lang w:val="sr-Cyrl-CS"/>
        </w:rPr>
      </w:pPr>
      <w:r>
        <w:rPr>
          <w:lang w:val="sr-Cyrl-CS"/>
        </w:rPr>
        <w:t>Подаљи из спољашњег вредновања квалитета рада школа указују да је у само 40 одсто школа остварен стандард који се односи на квалитет оцењивања. Тај податак говори да постоји простор за унапређивање школског оцењивања, посебно када је реч о уједначавању критеријума за одређене оцене. Неједнаки критеријуми оцењивања у школама доводе у питање правичност селекције ученика при упису у средњу школу – навели су аналитичари ЗВКОВ-а, уз оцену да неујденаченост у оцењивању у неповољан положај највише стављају оне који остварују висока постигнућа, а похађају школе са високим критеријумима оцењивања.</w:t>
      </w:r>
    </w:p>
    <w:p w:rsidR="00D8704B" w:rsidRDefault="00D8704B" w:rsidP="00D8704B">
      <w:pPr>
        <w:ind w:firstLine="360"/>
        <w:jc w:val="both"/>
        <w:rPr>
          <w:lang w:val="sr-Cyrl-CS"/>
        </w:rPr>
      </w:pPr>
      <w:r>
        <w:rPr>
          <w:lang w:val="sr-Cyrl-CS"/>
        </w:rPr>
        <w:t>Према њиховом мишљењу, нарушавање принципа правичности директних последица које изазива, ученицима индиректно шаље вредносно негативну поруку, при чему и васпитна улога школе може да изгуби на значају.</w:t>
      </w:r>
    </w:p>
    <w:p w:rsidR="00D8704B" w:rsidRDefault="00D8704B" w:rsidP="00D8704B">
      <w:pPr>
        <w:ind w:firstLine="360"/>
        <w:jc w:val="both"/>
        <w:rPr>
          <w:lang w:val="sr-Cyrl-CS"/>
        </w:rPr>
      </w:pPr>
      <w:r>
        <w:rPr>
          <w:lang w:val="sr-Cyrl-CS"/>
        </w:rPr>
        <w:t>Такав начин оцењивања онемогућава разликовање школа и наставника који свој посао раде савесно и одговорно од оних који то не чине – наведено је у Извештају Завода.</w:t>
      </w:r>
    </w:p>
    <w:p w:rsidR="00D8704B" w:rsidRDefault="00D8704B" w:rsidP="00D8704B">
      <w:pPr>
        <w:ind w:firstLine="360"/>
        <w:jc w:val="both"/>
        <w:rPr>
          <w:lang w:val="sr-Cyrl-CS"/>
        </w:rPr>
      </w:pPr>
      <w:r>
        <w:rPr>
          <w:lang w:val="sr-Cyrl-CS"/>
        </w:rPr>
        <w:t>Из закључака и препорука овог документа од 60 страна може се закључити да има школских средина у којима суђаци скоро стопроцентно успешни, што указује на фризирање података тако што се допушта преписивање или се чак и помаже на самом испиту, рецимо. У Извештају је назначено да – иако се у већини школа испит организује у складу са процедурама – резултати ранијих анализа упућују да постоје проблеми током спровођења испита, „пре свега у прегледању тестова, што донекле може угрозити поверење у резултате, односно поузданост података“.</w:t>
      </w:r>
    </w:p>
    <w:p w:rsidR="00D8704B" w:rsidRDefault="00D8704B" w:rsidP="00D8704B">
      <w:pPr>
        <w:ind w:firstLine="360"/>
        <w:jc w:val="both"/>
        <w:rPr>
          <w:lang w:val="sr-Cyrl-CS"/>
        </w:rPr>
      </w:pPr>
      <w:r>
        <w:rPr>
          <w:lang w:val="sr-Cyrl-CS"/>
        </w:rPr>
        <w:t>Једна од препорука у Извештају односи се на повећавање броја задатака по предмету на комбинованом тесту. Аутори документа сматрају да ће се тако обезбедити равноправнији положај ученика који се истичу у природним и друштвеним наукама.</w:t>
      </w:r>
    </w:p>
    <w:p w:rsidR="00D8704B" w:rsidRDefault="00D8704B" w:rsidP="00D8704B">
      <w:pPr>
        <w:ind w:firstLine="360"/>
        <w:jc w:val="both"/>
        <w:rPr>
          <w:lang w:val="sr-Cyrl-CS"/>
        </w:rPr>
      </w:pPr>
      <w:r>
        <w:rPr>
          <w:lang w:val="sr-Cyrl-CS"/>
        </w:rPr>
        <w:t>Тренутно мали број задатака не диференцира добре ученике који имају обухватнија знања из тих наука, а треба више водити рачуна и о односу броја задатака отвореног и затвореног типа, како би се обезбедила боља процена знања ђака – предложено је у Извештају.</w:t>
      </w:r>
    </w:p>
    <w:p w:rsidR="00D8704B" w:rsidRDefault="00D8704B" w:rsidP="00D8704B">
      <w:pPr>
        <w:ind w:firstLine="360"/>
        <w:jc w:val="both"/>
        <w:rPr>
          <w:lang w:val="sr-Cyrl-CS"/>
        </w:rPr>
      </w:pPr>
      <w:r>
        <w:rPr>
          <w:lang w:val="sr-Cyrl-CS"/>
        </w:rPr>
        <w:lastRenderedPageBreak/>
        <w:t xml:space="preserve">Резултати ЗВКОВ-а приказују се на индивидуалном, школском, општинском, окружном и националном нивоу и могу да се користе за унапређивање рада школа и развој система. </w:t>
      </w:r>
    </w:p>
    <w:p w:rsidR="00D8704B" w:rsidRDefault="00D8704B" w:rsidP="00D8704B">
      <w:pPr>
        <w:rPr>
          <w:lang w:val="sr-Cyrl-CS"/>
        </w:rPr>
      </w:pPr>
    </w:p>
    <w:p w:rsidR="00D8704B" w:rsidRPr="000F68A3" w:rsidRDefault="00D8704B" w:rsidP="00D8704B">
      <w:pPr>
        <w:rPr>
          <w:b/>
          <w:lang w:val="sr-Cyrl-CS"/>
        </w:rPr>
      </w:pPr>
      <w:r w:rsidRPr="000F68A3">
        <w:rPr>
          <w:b/>
          <w:lang w:val="sr-Cyrl-CS"/>
        </w:rPr>
        <w:t>КРИТЕРИЈУМИ ОЦЕЊИВАЊА</w:t>
      </w:r>
    </w:p>
    <w:p w:rsidR="00D8704B" w:rsidRDefault="00D8704B" w:rsidP="00D8704B">
      <w:pPr>
        <w:jc w:val="both"/>
        <w:rPr>
          <w:lang w:val="sr-Cyrl-CS"/>
        </w:rPr>
      </w:pPr>
      <w:r>
        <w:rPr>
          <w:lang w:val="sr-Cyrl-CS"/>
        </w:rPr>
        <w:t xml:space="preserve">Стручњаци Завода за вредновање квалитета образовања и васпитања утврдили су да ученици који имају више оцене постижу боље резултате на тестовима. Ипак, очекује се да та повезаност буде израженија, нарочито на комбинованом тесту. – Велики број одличних и вуковаца и неуједначени критеријуми оцењивања по школама указују на даље истраживање квалитета школског оцењивања, али и на потребу за системском подршком у виду обука наставника за квалитетно оцењивање – сматрају у Заводу. </w:t>
      </w:r>
    </w:p>
    <w:p w:rsidR="00D8704B" w:rsidRDefault="00D8704B" w:rsidP="00D8704B">
      <w:pPr>
        <w:rPr>
          <w:lang w:val="sr-Cyrl-CS"/>
        </w:rPr>
      </w:pPr>
    </w:p>
    <w:p w:rsidR="00D8704B" w:rsidRPr="000F68A3" w:rsidRDefault="00D8704B" w:rsidP="00D8704B">
      <w:pPr>
        <w:rPr>
          <w:b/>
          <w:lang w:val="sr-Cyrl-CS"/>
        </w:rPr>
      </w:pPr>
      <w:r w:rsidRPr="000F68A3">
        <w:rPr>
          <w:b/>
          <w:lang w:val="sr-Cyrl-CS"/>
        </w:rPr>
        <w:t>УСПЕХ ВУКОВАЦА</w:t>
      </w:r>
    </w:p>
    <w:p w:rsidR="00D8704B" w:rsidRDefault="00D8704B" w:rsidP="00D8704B">
      <w:pPr>
        <w:jc w:val="both"/>
        <w:rPr>
          <w:lang w:val="sr-Cyrl-CS"/>
        </w:rPr>
      </w:pPr>
      <w:r>
        <w:rPr>
          <w:lang w:val="sr-Cyrl-CS"/>
        </w:rPr>
        <w:t>У Србији је прошле школске године било 9056 ученика који су на крају осмолетке понели титулу вуковаца. Највећи број петичара изнедриле су школске управе у Лесковцу, где је регистровано 20 одсто носилаца дипломе „Вук Караџић“, Нишу (18.5 одсто), Јагодини (17,5 одсто) и Ранилугу (16,1 одсто). Тако је било и претходних година. Најмање ђака са овим статусом забележено је у школским управама Ужице (10,2 одсто) и Зајечар (10,9 одсто). Највише носилаца Вукове дипломе лане било је у Јабланичком, Нишавском, Пчињском и Севернобачком округу.</w:t>
      </w:r>
    </w:p>
    <w:p w:rsidR="00D8704B" w:rsidRDefault="00D8704B" w:rsidP="00D8704B">
      <w:pPr>
        <w:jc w:val="both"/>
        <w:rPr>
          <w:lang w:val="sr-Cyrl-CS"/>
        </w:rPr>
      </w:pPr>
      <w:r>
        <w:rPr>
          <w:lang w:val="sr-Cyrl-CS"/>
        </w:rPr>
        <w:t xml:space="preserve">Интересантно је да скоро у свим окрузима вуковци постижу боље резултате из математике него из српског, а махом су лошији на комбинованом тесту. Најслабији успех постигли су вуковци из Косовског и Косовскопоморавског округа, а најбољи су били носиоци Вукове дипломе из Пчињског округа и Рашког 2 – Нови Пазар. Завидне резултате изнад просека завредили су својим знањем и вуковци из Града Београда, Јужнобачког, Нишавског, Подунавског, Рашко 1 – Краљево и Шумадијског округа. Аналитичарима су посебну пажњу скренула неуједначена постигнућа вуковаца из истог округа на различитим тестовима. Рецимо, у Зајечарском, Средњобантаском, Расинском и Борском округу, ови ђаци остварују око 50 бодова више из математике него на комбинованом тесту. </w:t>
      </w:r>
    </w:p>
    <w:p w:rsidR="00D8704B" w:rsidRDefault="00D8704B" w:rsidP="00D8704B">
      <w:pPr>
        <w:rPr>
          <w:lang w:val="sr-Cyrl-CS"/>
        </w:rPr>
      </w:pPr>
    </w:p>
    <w:p w:rsidR="00D8704B" w:rsidRPr="000F68A3" w:rsidRDefault="00D8704B" w:rsidP="00D8704B">
      <w:pPr>
        <w:rPr>
          <w:b/>
          <w:lang w:val="sr-Cyrl-CS"/>
        </w:rPr>
      </w:pPr>
      <w:r w:rsidRPr="000F68A3">
        <w:rPr>
          <w:b/>
          <w:lang w:val="sr-Cyrl-CS"/>
        </w:rPr>
        <w:t>ОСНОВЦИ СА НУЛА ПОЕНА</w:t>
      </w:r>
    </w:p>
    <w:p w:rsidR="00D8704B" w:rsidRDefault="00D8704B" w:rsidP="00D8704B">
      <w:pPr>
        <w:jc w:val="both"/>
        <w:rPr>
          <w:lang w:val="sr-Cyrl-CS"/>
        </w:rPr>
      </w:pPr>
      <w:r>
        <w:rPr>
          <w:lang w:val="sr-Cyrl-CS"/>
        </w:rPr>
        <w:t>Очекивано, веома мали број ученика није уопште ни покушао да одговори на задата питања и задатке (26 на тесту из српског, 24 из математике и 16 на комбинованом), те је дежурном наставнику вратио скроз празну испитну свеску. С друге стране, две трећине осмака (69,7 одсто) покушало је да реши све задатке из српског, трећина је то учинила на комбинованом тесту (31,6 одсто), а сваки пети (22,1 одсто) из математике, с тим што су ти покушаји били успешнији у решавању математичких проблема него српских зачкољица и комбинација питања.</w:t>
      </w:r>
    </w:p>
    <w:p w:rsidR="00D8704B" w:rsidRPr="00422C0B" w:rsidRDefault="00F91756" w:rsidP="00D8704B">
      <w:pPr>
        <w:jc w:val="both"/>
        <w:rPr>
          <w:lang w:val="sr-Cyrl-CS"/>
        </w:rPr>
      </w:pPr>
      <w:bookmarkStart w:id="0" w:name="_GoBack"/>
      <w:r w:rsidRPr="00171AD6">
        <w:rPr>
          <w:noProof/>
          <w:sz w:val="28"/>
        </w:rPr>
        <w:drawing>
          <wp:anchor distT="0" distB="0" distL="114300" distR="114300" simplePos="0" relativeHeight="251660288" behindDoc="0" locked="0" layoutInCell="1" allowOverlap="1" wp14:anchorId="686A2E01" wp14:editId="4C73DA64">
            <wp:simplePos x="0" y="0"/>
            <wp:positionH relativeFrom="column">
              <wp:posOffset>5162550</wp:posOffset>
            </wp:positionH>
            <wp:positionV relativeFrom="paragraph">
              <wp:posOffset>1217295</wp:posOffset>
            </wp:positionV>
            <wp:extent cx="1104900" cy="657225"/>
            <wp:effectExtent l="0" t="0" r="0" b="9525"/>
            <wp:wrapSquare wrapText="bothSides"/>
            <wp:docPr id="2" name="Picture 2"/>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7" cstate="email">
                      <a:extLst>
                        <a:ext uri="{28A0092B-C50C-407E-A947-70E740481C1C}">
                          <a14:useLocalDpi xmlns:a14="http://schemas.microsoft.com/office/drawing/2010/main" val="0"/>
                        </a:ext>
                      </a:extLst>
                    </a:blip>
                    <a:srcRect/>
                    <a:stretch>
                      <a:fillRect/>
                    </a:stretch>
                  </pic:blipFill>
                  <pic:spPr bwMode="auto">
                    <a:xfrm>
                      <a:off x="0" y="0"/>
                      <a:ext cx="1104900" cy="657225"/>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bookmarkEnd w:id="0"/>
      <w:r w:rsidR="00D8704B">
        <w:rPr>
          <w:lang w:val="sr-Cyrl-CS"/>
        </w:rPr>
        <w:t xml:space="preserve">Ипак, највећи број ђака заслужило је нула поена управо из математике (126), 82 нису „уболи“ ни бод на комбинованом тесту, док 78 ученика нису имали ниједан тачан одговор из српског, иако је тај тест оцењен као најлакци, са највише задатака основног нивоа (као и у случају теста из математике). Скоро четири одсто осмака (2.487) успели су да реше све задатке и тако прикупе максималан број бодова из српског, 1,8 одсто ђака (1.138) бриљирало је у математици, а убедљиво најмање ученика 0,6 одсто (389) знали су одговоре на сва питања са комбинованог теста. </w:t>
      </w:r>
    </w:p>
    <w:p w:rsidR="00273F40" w:rsidRDefault="00273F40"/>
    <w:sectPr w:rsidR="00273F40" w:rsidSect="00F9175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704B"/>
    <w:rsid w:val="00273F40"/>
    <w:rsid w:val="005051A1"/>
    <w:rsid w:val="00D8704B"/>
    <w:rsid w:val="00F917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704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704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http://www.prosvetni-pregled.rs/images/logo.gif"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1535</Words>
  <Characters>8751</Characters>
  <Application>Microsoft Office Word</Application>
  <DocSecurity>0</DocSecurity>
  <Lines>72</Lines>
  <Paragraphs>20</Paragraphs>
  <ScaleCrop>false</ScaleCrop>
  <Company/>
  <LinksUpToDate>false</LinksUpToDate>
  <CharactersWithSpaces>10266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3</cp:revision>
  <dcterms:created xsi:type="dcterms:W3CDTF">2017-11-24T12:11:00Z</dcterms:created>
  <dcterms:modified xsi:type="dcterms:W3CDTF">2017-11-27T15:54:00Z</dcterms:modified>
</cp:coreProperties>
</file>